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color w:val="666666"/>
        </w:rPr>
      </w:pPr>
      <w:bookmarkStart w:id="0" w:name="_GoBack"/>
      <w:bookmarkEnd w:id="0"/>
      <w:r>
        <w:rPr>
          <w:rFonts w:ascii="楷体_GB2312" w:hAnsi="宋体" w:eastAsia="楷体_GB2312" w:cs="楷体_GB2312"/>
          <w:color w:val="666666"/>
          <w:kern w:val="0"/>
          <w:sz w:val="52"/>
          <w:szCs w:val="52"/>
          <w:lang w:val="en-US" w:eastAsia="zh-CN" w:bidi="ar"/>
        </w:rPr>
        <w:t>中国安全防范产品行业协会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color w:val="666666"/>
        </w:rPr>
      </w:pPr>
      <w:r>
        <w:rPr>
          <w:rFonts w:hint="eastAsia" w:ascii="宋体" w:hAnsi="宋体" w:eastAsia="宋体" w:cs="宋体"/>
          <w:color w:val="666666"/>
          <w:kern w:val="0"/>
          <w:sz w:val="36"/>
          <w:szCs w:val="36"/>
          <w:lang w:val="en-US" w:eastAsia="zh-CN" w:bidi="ar"/>
        </w:rPr>
        <w:t>安防工程企业设计施工维护能力证书管理办法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right"/>
        <w:rPr>
          <w:color w:val="666666"/>
        </w:rPr>
      </w:pPr>
      <w:r>
        <w:rPr>
          <w:rFonts w:hint="eastAsia" w:ascii="宋体" w:hAnsi="宋体" w:eastAsia="宋体" w:cs="宋体"/>
          <w:color w:val="666666"/>
          <w:kern w:val="0"/>
          <w:sz w:val="21"/>
          <w:szCs w:val="21"/>
          <w:lang w:val="en-US" w:eastAsia="zh-CN" w:bidi="ar"/>
        </w:rPr>
        <w:t>中安协能评[2018]03号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left"/>
      </w:pPr>
      <w:r>
        <w:rPr>
          <w:rStyle w:val="5"/>
          <w:rFonts w:hint="eastAsia" w:ascii="宋体" w:hAnsi="宋体" w:eastAsia="宋体" w:cs="宋体"/>
          <w:sz w:val="24"/>
          <w:szCs w:val="24"/>
        </w:rPr>
        <w:t>    第一条</w:t>
      </w:r>
      <w:r>
        <w:rPr>
          <w:rFonts w:hint="eastAsia" w:ascii="宋体" w:hAnsi="宋体" w:eastAsia="宋体" w:cs="宋体"/>
          <w:sz w:val="24"/>
          <w:szCs w:val="24"/>
        </w:rPr>
        <w:t xml:space="preserve"> 为规范安防工程企业设计施工维护能力证书（以下称能力证书）的管理和使用，根据中安协《安防工程企业设计施工维护能力评价管理办法》，制订本办法。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5"/>
          <w:rFonts w:hint="eastAsia" w:ascii="宋体" w:hAnsi="宋体" w:eastAsia="宋体" w:cs="宋体"/>
          <w:sz w:val="24"/>
          <w:szCs w:val="24"/>
        </w:rPr>
        <w:t>    第二条</w:t>
      </w:r>
      <w:r>
        <w:rPr>
          <w:rFonts w:hint="eastAsia" w:ascii="宋体" w:hAnsi="宋体" w:eastAsia="宋体" w:cs="宋体"/>
          <w:sz w:val="24"/>
          <w:szCs w:val="24"/>
        </w:rPr>
        <w:t xml:space="preserve"> 能力证书由中安协企业能力评价管理中心设计、印制、保管和分发。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5"/>
          <w:rFonts w:hint="eastAsia" w:ascii="宋体" w:hAnsi="宋体" w:eastAsia="宋体" w:cs="宋体"/>
          <w:sz w:val="24"/>
          <w:szCs w:val="24"/>
        </w:rPr>
        <w:t>    第三条</w:t>
      </w:r>
      <w:r>
        <w:rPr>
          <w:rFonts w:hint="eastAsia" w:ascii="宋体" w:hAnsi="宋体" w:eastAsia="宋体" w:cs="宋体"/>
          <w:sz w:val="24"/>
          <w:szCs w:val="24"/>
        </w:rPr>
        <w:t xml:space="preserve"> 能力证书分正本和副本两种，均采用多项防伪技术印制。具有同等效力。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5"/>
          <w:rFonts w:hint="eastAsia" w:ascii="宋体" w:hAnsi="宋体" w:eastAsia="宋体" w:cs="宋体"/>
          <w:sz w:val="24"/>
          <w:szCs w:val="24"/>
        </w:rPr>
        <w:t>    第四条</w:t>
      </w:r>
      <w:r>
        <w:rPr>
          <w:rFonts w:hint="eastAsia" w:ascii="宋体" w:hAnsi="宋体" w:eastAsia="宋体" w:cs="宋体"/>
          <w:sz w:val="24"/>
          <w:szCs w:val="24"/>
        </w:rPr>
        <w:t xml:space="preserve"> 能力证书制作与颁发: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    （一）颁证机构（省安协能评分中心或中安协能评中心）根据经协会领导批准的能力评价报告信息，打印制作证书。 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 （二）首次颁发证书，证书编号由颁证机构按相关规定确定。证书编号具有唯一性。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 （三）证书有效期为三年。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 （四）企业通过年审的，原发证书继续有效。其年审合格信息，网上实时发布，提供查询。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 （五）通过复评的企业，换发新的正、副本证书，原证书收回。证书编号不变，但须在证书编号后增加复评序次，（-01，-02，…）。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 （六）企业能力晋级或降级的，须按首次颁证的制作要求重新制作证书，原级别证书注销收回。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5"/>
          <w:rFonts w:hint="eastAsia" w:ascii="宋体" w:hAnsi="宋体" w:eastAsia="宋体" w:cs="宋体"/>
          <w:sz w:val="24"/>
          <w:szCs w:val="24"/>
        </w:rPr>
        <w:t>    第五条</w:t>
      </w:r>
      <w:r>
        <w:rPr>
          <w:rFonts w:hint="eastAsia" w:ascii="宋体" w:hAnsi="宋体" w:eastAsia="宋体" w:cs="宋体"/>
          <w:sz w:val="24"/>
          <w:szCs w:val="24"/>
        </w:rPr>
        <w:t xml:space="preserve"> 企业名称或地址发生变化的，应换发新证书。企业换发新证，需提交换证申请，附企业信息变更文件，交回全部原发证书，经协会领导批准后换发新证。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5"/>
          <w:rFonts w:hint="eastAsia" w:ascii="宋体" w:hAnsi="宋体" w:eastAsia="宋体" w:cs="宋体"/>
          <w:sz w:val="24"/>
          <w:szCs w:val="24"/>
        </w:rPr>
        <w:t>    第六条</w:t>
      </w:r>
      <w:r>
        <w:rPr>
          <w:rFonts w:hint="eastAsia" w:ascii="宋体" w:hAnsi="宋体" w:eastAsia="宋体" w:cs="宋体"/>
          <w:sz w:val="24"/>
          <w:szCs w:val="24"/>
        </w:rPr>
        <w:t xml:space="preserve"> 企业丢失能力证书的，应及时报告原颁证机构，在企业能力评价系统登记挂失，并提交补证申请，说明原因和数量，签署盖章。经协会领导批准后补发新证。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5"/>
          <w:rFonts w:hint="eastAsia" w:ascii="宋体" w:hAnsi="宋体" w:eastAsia="宋体" w:cs="宋体"/>
          <w:sz w:val="24"/>
          <w:szCs w:val="24"/>
        </w:rPr>
        <w:t>    第七条</w:t>
      </w:r>
      <w:r>
        <w:rPr>
          <w:rFonts w:hint="eastAsia" w:ascii="宋体" w:hAnsi="宋体" w:eastAsia="宋体" w:cs="宋体"/>
          <w:sz w:val="24"/>
          <w:szCs w:val="24"/>
        </w:rPr>
        <w:t xml:space="preserve"> 颁发证书的数量为正本和副本各一件。如果企业迫切需要，提交申请说明理由，经领导批准，最多可增发2件副本证书。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5"/>
          <w:rFonts w:hint="eastAsia" w:ascii="宋体" w:hAnsi="宋体" w:eastAsia="宋体" w:cs="宋体"/>
          <w:sz w:val="24"/>
          <w:szCs w:val="24"/>
        </w:rPr>
        <w:t>    第八条</w:t>
      </w:r>
      <w:r>
        <w:rPr>
          <w:rFonts w:hint="eastAsia" w:ascii="宋体" w:hAnsi="宋体" w:eastAsia="宋体" w:cs="宋体"/>
          <w:sz w:val="24"/>
          <w:szCs w:val="24"/>
        </w:rPr>
        <w:t xml:space="preserve"> 能力证书批准与颁发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 （一）一级能力证书由中安协批准，省安协按照中安协企业能力评价管理中心的通知制作、颁发给企业，并备案记录。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 （二）二、三级能力证书由省安协批准、制作，施加省安协印章，颁发给企业，并备案记录。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 （三）其他地区的一、二、三级能力证书经中安协领导批准，中安协能评中心制作、核发，并备案记录。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 （四）换发新证书时应全数收回原证书，并在收回的证书上施以 “注销”标识。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5"/>
          <w:rFonts w:hint="eastAsia" w:ascii="宋体" w:hAnsi="宋体" w:eastAsia="宋体" w:cs="宋体"/>
          <w:sz w:val="24"/>
          <w:szCs w:val="24"/>
        </w:rPr>
        <w:t>    第九条</w:t>
      </w:r>
      <w:r>
        <w:rPr>
          <w:rFonts w:hint="eastAsia" w:ascii="宋体" w:hAnsi="宋体" w:eastAsia="宋体" w:cs="宋体"/>
          <w:sz w:val="24"/>
          <w:szCs w:val="24"/>
        </w:rPr>
        <w:t xml:space="preserve"> 能力证书由获证企业自己使用。证书可用于：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 　　宣传（如广告）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 　　展示（如展台、展室）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 　　投标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5"/>
          <w:rFonts w:hint="eastAsia" w:ascii="宋体" w:hAnsi="宋体" w:eastAsia="宋体" w:cs="宋体"/>
          <w:sz w:val="24"/>
          <w:szCs w:val="24"/>
        </w:rPr>
        <w:t>    第十条</w:t>
      </w:r>
      <w:r>
        <w:rPr>
          <w:rFonts w:hint="eastAsia" w:ascii="宋体" w:hAnsi="宋体" w:eastAsia="宋体" w:cs="宋体"/>
          <w:sz w:val="24"/>
          <w:szCs w:val="24"/>
        </w:rPr>
        <w:t xml:space="preserve"> 经证实，企业存在租借、转让、涂改、变造证书情节的，将撤收其所获证书。造成严重后果的， 交由有关部门追究其法律责任。相关信息网上发布。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left"/>
      </w:pP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 附表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color w:val="666666"/>
        </w:rPr>
      </w:pPr>
      <w:r>
        <w:rPr>
          <w:rFonts w:hint="eastAsia" w:ascii="宋体" w:hAnsi="宋体" w:eastAsia="宋体" w:cs="宋体"/>
          <w:b/>
          <w:color w:val="666666"/>
          <w:kern w:val="0"/>
          <w:sz w:val="24"/>
          <w:szCs w:val="24"/>
          <w:lang w:val="en-US" w:eastAsia="zh-CN" w:bidi="ar"/>
        </w:rPr>
        <w:t>省（直辖市、自治区）代码对照表</w:t>
      </w:r>
    </w:p>
    <w:tbl>
      <w:tblPr>
        <w:tblStyle w:val="3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"/>
        <w:gridCol w:w="1738"/>
        <w:gridCol w:w="1036"/>
        <w:gridCol w:w="1738"/>
        <w:gridCol w:w="1036"/>
        <w:gridCol w:w="173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Style w:val="5"/>
                <w:rFonts w:ascii="微软雅黑" w:hAnsi="微软雅黑" w:eastAsia="微软雅黑" w:cs="微软雅黑"/>
                <w:sz w:val="18"/>
                <w:szCs w:val="18"/>
              </w:rPr>
              <w:t>代 码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省（市、区）</w:t>
            </w: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</w:rPr>
              <w:t>名  称</w:t>
            </w:r>
          </w:p>
        </w:tc>
        <w:tc>
          <w:tcPr>
            <w:tcW w:w="120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</w:rPr>
              <w:t>代 码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省（市、区）</w:t>
            </w: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</w:rPr>
              <w:t>名  称</w:t>
            </w:r>
          </w:p>
        </w:tc>
        <w:tc>
          <w:tcPr>
            <w:tcW w:w="120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</w:rPr>
              <w:t>代 码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省（市、区）</w:t>
            </w: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</w:rPr>
              <w:t>名  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</w:rPr>
              <w:t>11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北 京 市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</w:rPr>
              <w:t>34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安 徽 省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</w:rPr>
              <w:t>51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四 川 省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</w:rPr>
              <w:t>12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天 津 市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</w:rPr>
              <w:t>35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福 建 省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</w:rPr>
              <w:t>52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贵 州 省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</w:rPr>
              <w:t>13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河 北 省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</w:rPr>
              <w:t>36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江 西 省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</w:rPr>
              <w:t>53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云 南 省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</w:rPr>
              <w:t>14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山 西 省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</w:rPr>
              <w:t>37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山 东 省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</w:rPr>
              <w:t>54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西藏自治区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</w:rPr>
              <w:t>15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内蒙古自治区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</w:rPr>
              <w:t>41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河 南 省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</w:rPr>
              <w:t>61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陕 西 省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</w:rPr>
              <w:t>21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辽 宁 省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</w:rPr>
              <w:t>42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湖 北 省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</w:rPr>
              <w:t>62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甘 肃 省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</w:rPr>
              <w:t>22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吉 林 省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</w:rPr>
              <w:t>43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湖 南 省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</w:rPr>
              <w:t>63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青 海 省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</w:rPr>
              <w:t>23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黑 龙 江 省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</w:rPr>
              <w:t>44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广 东 省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</w:rPr>
              <w:t>64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宁夏自治区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</w:rPr>
              <w:t>31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上 海 市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</w:rPr>
              <w:t>45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广西自治区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</w:rPr>
              <w:t>65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新疆自治区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</w:rPr>
              <w:t>32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江 苏 省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</w:rPr>
              <w:t>46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海 南 省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</w:rPr>
              <w:t> 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</w:rPr>
              <w:t>33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浙 江 省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</w:rPr>
              <w:t>50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 xml:space="preserve">重 庆 市 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sz w:val="18"/>
                <w:szCs w:val="18"/>
              </w:rPr>
              <w:t> </w:t>
            </w:r>
          </w:p>
        </w:tc>
        <w:tc>
          <w:tcPr>
            <w:tcW w:w="1980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50" w:lineRule="atLeast"/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749DC"/>
    <w:rsid w:val="15E62E95"/>
    <w:rsid w:val="44E749DC"/>
    <w:rsid w:val="466F71CC"/>
    <w:rsid w:val="6231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270" w:lineRule="atLeast"/>
      <w:ind w:left="0" w:right="0"/>
      <w:jc w:val="left"/>
    </w:pPr>
    <w:rPr>
      <w:color w:val="666666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2B2B2B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2B2B2B"/>
      <w:u w:val="none"/>
    </w:rPr>
  </w:style>
  <w:style w:type="paragraph" w:customStyle="1" w:styleId="9">
    <w:name w:val="a_title"/>
    <w:basedOn w:val="1"/>
    <w:qFormat/>
    <w:uiPriority w:val="0"/>
    <w:pPr>
      <w:pBdr>
        <w:bottom w:val="none" w:color="auto" w:sz="0" w:space="0"/>
      </w:pBdr>
      <w:spacing w:line="750" w:lineRule="atLeast"/>
      <w:jc w:val="center"/>
    </w:pPr>
    <w:rPr>
      <w:rFonts w:ascii="楷体_GB2312" w:eastAsia="楷体_GB2312" w:cs="楷体_GB2312"/>
      <w:kern w:val="0"/>
      <w:sz w:val="52"/>
      <w:szCs w:val="52"/>
      <w:lang w:val="en-US" w:eastAsia="zh-CN" w:bidi="ar"/>
    </w:rPr>
  </w:style>
  <w:style w:type="paragraph" w:customStyle="1" w:styleId="10">
    <w:name w:val="b_title"/>
    <w:basedOn w:val="1"/>
    <w:qFormat/>
    <w:uiPriority w:val="0"/>
    <w:pPr>
      <w:spacing w:line="450" w:lineRule="atLeast"/>
      <w:jc w:val="center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paragraph" w:customStyle="1" w:styleId="11">
    <w:name w:val="c_title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450" w:lineRule="atLeast"/>
      <w:jc w:val="righ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paragraph" w:customStyle="1" w:styleId="12">
    <w:name w:val="e_title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450" w:lineRule="atLeast"/>
      <w:jc w:val="center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2020-07-17T09:08:00Z</dcterms:created>
  <dc:creator>Administrator</dc:creator>
  <cp:lastModifiedBy>af-沫沫</cp:lastModifiedBy>
  <dcterms:modified xsi:type="dcterms:W3CDTF">2020-07-17T09:23:51Z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